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566C33" w:rsidRDefault="00A179CD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46A07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0C1504">
        <w:rPr>
          <w:rFonts w:asciiTheme="minorHAnsi" w:hAnsiTheme="minorHAnsi" w:cs="Arial"/>
          <w:b/>
          <w:sz w:val="24"/>
          <w:szCs w:val="24"/>
        </w:rPr>
        <w:t>Příloha č. 3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Default="009B2F02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C47A7C" w:rsidRPr="00C47A7C" w:rsidRDefault="00C47A7C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2F75AF" w:rsidRDefault="002F75AF" w:rsidP="002F75AF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</w:t>
      </w:r>
      <w:r>
        <w:rPr>
          <w:rFonts w:asciiTheme="minorHAnsi" w:hAnsiTheme="minorHAnsi" w:cs="Arial"/>
          <w:b/>
          <w:bCs/>
          <w:sz w:val="40"/>
          <w:szCs w:val="40"/>
        </w:rPr>
        <w:t>SNÍŽENÍ ENERGETICKÉ NÁROČNOSTI GASTROPROVOZU</w:t>
      </w:r>
    </w:p>
    <w:p w:rsidR="002F75AF" w:rsidRPr="002F75AF" w:rsidRDefault="002F75AF" w:rsidP="002F75AF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>
        <w:rPr>
          <w:rFonts w:asciiTheme="minorHAnsi" w:hAnsiTheme="minorHAnsi" w:cs="Arial"/>
          <w:b/>
          <w:bCs/>
          <w:sz w:val="40"/>
          <w:szCs w:val="40"/>
        </w:rPr>
        <w:t>-</w:t>
      </w:r>
    </w:p>
    <w:p w:rsidR="002F75AF" w:rsidRPr="00BD7249" w:rsidRDefault="002F75AF" w:rsidP="002F75AF">
      <w:pPr>
        <w:tabs>
          <w:tab w:val="left" w:pos="2835"/>
        </w:tabs>
        <w:spacing w:after="0"/>
        <w:jc w:val="center"/>
        <w:rPr>
          <w:b/>
          <w:sz w:val="40"/>
          <w:szCs w:val="40"/>
          <w:u w:val="single"/>
        </w:rPr>
      </w:pPr>
      <w:r>
        <w:rPr>
          <w:rFonts w:asciiTheme="minorHAnsi" w:hAnsiTheme="minorHAnsi" w:cs="Arial"/>
          <w:b/>
          <w:bCs/>
          <w:sz w:val="40"/>
          <w:szCs w:val="40"/>
        </w:rPr>
        <w:t>ZÁKLADNÍ ŠKOLA A MATEŘSKÁ ŠKOLA LIBÁŇ</w:t>
      </w:r>
      <w:r w:rsidRPr="00BD7249">
        <w:rPr>
          <w:rFonts w:asciiTheme="minorHAnsi" w:hAnsiTheme="minorHAnsi" w:cs="Arial"/>
          <w:b/>
          <w:bCs/>
          <w:sz w:val="40"/>
          <w:szCs w:val="40"/>
        </w:rPr>
        <w:t>“</w:t>
      </w:r>
    </w:p>
    <w:p w:rsidR="002F75AF" w:rsidRPr="005307D1" w:rsidRDefault="002F75AF" w:rsidP="002F75AF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487D07" w:rsidRDefault="00487D07" w:rsidP="00487D0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9B2F02" w:rsidRDefault="009B2F02" w:rsidP="0024234C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 w:rsidR="0024234C">
        <w:rPr>
          <w:rFonts w:asciiTheme="minorHAnsi" w:hAnsiTheme="minorHAnsi" w:cs="Arial"/>
          <w:b/>
          <w:sz w:val="24"/>
          <w:szCs w:val="24"/>
        </w:rPr>
        <w:tab/>
      </w:r>
    </w:p>
    <w:p w:rsidR="00D90667" w:rsidRPr="00D90667" w:rsidRDefault="00860E6A" w:rsidP="00D90667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="002F75AF"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2F75AF" w:rsidRPr="002F75AF" w:rsidRDefault="00D90667" w:rsidP="002F75AF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="002F75AF" w:rsidRPr="002F75AF">
        <w:rPr>
          <w:color w:val="000000"/>
          <w:sz w:val="24"/>
          <w:szCs w:val="24"/>
          <w:lang w:eastAsia="ar-SA"/>
        </w:rPr>
        <w:t>náměstí Svobody 36, 507 23 Libáň</w:t>
      </w:r>
    </w:p>
    <w:p w:rsidR="002F75AF" w:rsidRPr="002F75AF" w:rsidRDefault="002F75AF" w:rsidP="002F75AF">
      <w:pPr>
        <w:spacing w:after="0"/>
        <w:rPr>
          <w:sz w:val="24"/>
          <w:szCs w:val="24"/>
        </w:rPr>
      </w:pPr>
      <w:r w:rsidRPr="002F75AF">
        <w:rPr>
          <w:bCs/>
          <w:sz w:val="24"/>
          <w:szCs w:val="24"/>
        </w:rPr>
        <w:t>IČ/DIČ: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2F75AF">
        <w:rPr>
          <w:sz w:val="24"/>
          <w:szCs w:val="24"/>
        </w:rPr>
        <w:t>/</w:t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2F75AF" w:rsidRPr="002F75AF" w:rsidRDefault="002F75AF" w:rsidP="002F75AF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2F75AF">
        <w:rPr>
          <w:bCs/>
          <w:sz w:val="24"/>
          <w:szCs w:val="24"/>
        </w:rPr>
        <w:t>zastoupená: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  <w:t>Petrem Soukupem, starostou města</w:t>
      </w:r>
    </w:p>
    <w:p w:rsidR="002F75AF" w:rsidRPr="002F75AF" w:rsidRDefault="002F75AF" w:rsidP="002F75AF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2F75A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:rsidR="002F75AF" w:rsidRPr="002F75AF" w:rsidRDefault="002F75AF" w:rsidP="002F75AF">
      <w:pPr>
        <w:spacing w:after="48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sz w:val="24"/>
          <w:szCs w:val="24"/>
          <w:lang w:eastAsia="cs-CZ"/>
        </w:rPr>
        <w:t>starosta@mestoliban.cz</w:t>
      </w:r>
    </w:p>
    <w:p w:rsidR="009B2F02" w:rsidRPr="002E77CF" w:rsidRDefault="00916175" w:rsidP="002F75AF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="009B2F02" w:rsidRPr="002E77CF">
        <w:rPr>
          <w:rFonts w:cs="Arial"/>
          <w:b/>
          <w:sz w:val="24"/>
          <w:szCs w:val="24"/>
          <w:u w:val="single"/>
        </w:rPr>
        <w:t>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A179CD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10A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0461C">
        <w:rPr>
          <w:rFonts w:cs="Arial"/>
          <w:sz w:val="18"/>
          <w:szCs w:val="18"/>
        </w:rPr>
        <w:tab/>
        <w:t xml:space="preserve">(obchodní firma </w:t>
      </w:r>
      <w:r>
        <w:rPr>
          <w:rFonts w:cs="Arial"/>
          <w:sz w:val="18"/>
          <w:szCs w:val="18"/>
        </w:rPr>
        <w:t>účastníka – dodavatele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8F893" id="AutoShape 54" o:spid="_x0000_s1026" type="#_x0000_t32" style="position:absolute;margin-left:112.9pt;margin-top:13.1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1CF41" id="AutoShape 52" o:spid="_x0000_s1026" type="#_x0000_t32" style="position:absolute;margin-left:112.9pt;margin-top:12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A405F" id="AutoShape 51" o:spid="_x0000_s1026" type="#_x0000_t32" style="position:absolute;margin-left:112.9pt;margin-top:13.3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236AD" id="AutoShape 50" o:spid="_x0000_s1026" type="#_x0000_t32" style="position:absolute;margin-left:114.4pt;margin-top:12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1D7F95" w:rsidRPr="00C47A7C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76066" w:rsidRPr="00566C33" w:rsidRDefault="00916175" w:rsidP="00D90667">
      <w:pPr>
        <w:spacing w:before="120" w:after="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Dodavatel (účastník)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907EE5">
        <w:rPr>
          <w:rFonts w:asciiTheme="minorHAnsi" w:hAnsiTheme="minorHAnsi" w:cs="Arial"/>
          <w:b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v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 souladu s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> 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m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>§ 7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5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9B2F02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="00A76066"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907EE5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>dodavatelem</w:t>
      </w:r>
      <w:r w:rsidR="00A76066">
        <w:rPr>
          <w:rFonts w:asciiTheme="minorHAnsi" w:hAnsiTheme="minorHAnsi" w:cs="Arial"/>
          <w:b/>
          <w:sz w:val="24"/>
          <w:szCs w:val="24"/>
        </w:rPr>
        <w:t xml:space="preserve"> který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>:</w:t>
      </w:r>
    </w:p>
    <w:p w:rsidR="00A76066" w:rsidRPr="005307D1" w:rsidRDefault="00A76066" w:rsidP="00C60468">
      <w:pPr>
        <w:spacing w:after="0"/>
        <w:jc w:val="both"/>
        <w:rPr>
          <w:rFonts w:asciiTheme="minorHAnsi" w:hAnsiTheme="minorHAnsi" w:cs="Arial"/>
          <w:b/>
          <w:sz w:val="6"/>
          <w:szCs w:val="6"/>
        </w:rPr>
      </w:pPr>
    </w:p>
    <w:p w:rsidR="00A76066" w:rsidRDefault="00A76066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A76066" w:rsidRDefault="00A76066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trestný čin spáchaný ve prospěch organizované zločinecké skupiny nebo trestný čin účasti na organizované zločinecké skupině,</w:t>
      </w:r>
    </w:p>
    <w:p w:rsidR="00D90667" w:rsidRPr="009B646B" w:rsidRDefault="00A76066" w:rsidP="009B646B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tyto trestné činy proti majetku</w:t>
      </w:r>
      <w:r>
        <w:rPr>
          <w:rFonts w:asciiTheme="minorHAnsi" w:hAnsiTheme="minorHAnsi" w:cstheme="minorHAnsi"/>
        </w:rPr>
        <w:t>:</w:t>
      </w:r>
    </w:p>
    <w:p w:rsidR="00A179CD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C60468" w:rsidRPr="00576C43" w:rsidRDefault="00C60468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pojistný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179CD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v obchodním styku,</w:t>
      </w:r>
    </w:p>
    <w:p w:rsidR="00A52DFF" w:rsidRPr="00576C43" w:rsidRDefault="00A52DFF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zneužití postavení v obchodním styku,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179CD" w:rsidRPr="00256E95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179CD" w:rsidRPr="00256E95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179CD" w:rsidRPr="00576C43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179CD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179CD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179CD" w:rsidRPr="00051CED" w:rsidRDefault="00A179CD" w:rsidP="00C60468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179CD" w:rsidRPr="00051CED" w:rsidRDefault="00A179CD" w:rsidP="00C60468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179CD" w:rsidRPr="00051FCC" w:rsidRDefault="00A179CD" w:rsidP="00C60468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 xml:space="preserve">Účastní-li se zadávacího řízení pobočka závodu zahraniční právnické osoby, musí podmínku podle tohoto písm. a) splňovat tato právnická osoba a také vedoucí pobočky závodu. </w:t>
      </w:r>
    </w:p>
    <w:p w:rsidR="00A179CD" w:rsidRPr="00051FCC" w:rsidRDefault="00A179CD" w:rsidP="00C60468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>Účastní-li se zadávacího řízení pobočka závodu české právnické osoby, musí podmínku podle tohoto písm. a) splňovat tato právnická osoba, každý člen statutárního orgánu této právnické osoby a osoba zastupující tuto právnickou osobu v statutárním orgánu dodavatele, a také vedoucí pobočky závodu.</w:t>
      </w:r>
    </w:p>
    <w:p w:rsidR="00A179CD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2F75AF" w:rsidRPr="00D3623F" w:rsidRDefault="002F75AF" w:rsidP="002F75AF">
      <w:pPr>
        <w:pStyle w:val="Odstavecseseznamem"/>
        <w:spacing w:before="60" w:line="276" w:lineRule="auto"/>
        <w:ind w:left="568"/>
        <w:contextualSpacing w:val="0"/>
        <w:jc w:val="both"/>
        <w:rPr>
          <w:rFonts w:asciiTheme="minorHAnsi" w:hAnsiTheme="minorHAnsi" w:cstheme="minorHAnsi"/>
        </w:rPr>
      </w:pPr>
    </w:p>
    <w:p w:rsidR="00A179CD" w:rsidRPr="002F75AF" w:rsidRDefault="00A179CD" w:rsidP="006C6621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A179CD" w:rsidRPr="00CF752E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A179CD" w:rsidRPr="00051CED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52DFF" w:rsidRPr="00566C33" w:rsidRDefault="00A52DFF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A179CD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F5CC7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BAC0B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52DFF" w:rsidRDefault="00A52DFF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A179CD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5154E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916175">
        <w:rPr>
          <w:rFonts w:asciiTheme="minorHAnsi" w:hAnsiTheme="minorHAnsi"/>
          <w:sz w:val="24"/>
          <w:szCs w:val="24"/>
        </w:rPr>
        <w:t>dodavatele (účastníka)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A52DFF" w:rsidRDefault="00A52DFF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A179CD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B3EB2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916175">
        <w:rPr>
          <w:rFonts w:asciiTheme="minorHAnsi" w:hAnsiTheme="minorHAnsi"/>
          <w:sz w:val="24"/>
          <w:szCs w:val="24"/>
        </w:rPr>
        <w:t>dodavatele (účastníka)</w:t>
      </w:r>
      <w:r w:rsidR="00916175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7299" w:rsidRDefault="004C7299" w:rsidP="0003428A">
      <w:pPr>
        <w:spacing w:after="0" w:line="240" w:lineRule="auto"/>
      </w:pPr>
      <w:r>
        <w:separator/>
      </w:r>
    </w:p>
  </w:endnote>
  <w:endnote w:type="continuationSeparator" w:id="0">
    <w:p w:rsidR="004C7299" w:rsidRDefault="004C7299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5A5" w:rsidRDefault="002F75AF" w:rsidP="009C2B7F">
    <w:pPr>
      <w:pStyle w:val="Zpat"/>
      <w:jc w:val="center"/>
      <w:rPr>
        <w:noProof/>
        <w:sz w:val="20"/>
        <w:szCs w:val="20"/>
        <w:lang w:eastAsia="cs-CZ"/>
      </w:rPr>
    </w:pPr>
    <w:r w:rsidRPr="003A6D20">
      <w:rPr>
        <w:noProof/>
      </w:rPr>
      <w:drawing>
        <wp:anchor distT="0" distB="0" distL="114300" distR="114300" simplePos="0" relativeHeight="251662336" behindDoc="1" locked="0" layoutInCell="1" allowOverlap="0" wp14:anchorId="77BC8B47" wp14:editId="17380DF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99368" cy="419786"/>
          <wp:effectExtent l="0" t="0" r="5080" b="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2218" cy="456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B25A5" w:rsidRDefault="00AB25A5" w:rsidP="009C2B7F">
    <w:pPr>
      <w:pStyle w:val="Zpat"/>
      <w:jc w:val="center"/>
      <w:rPr>
        <w:noProof/>
        <w:sz w:val="20"/>
        <w:szCs w:val="20"/>
        <w:lang w:eastAsia="cs-CZ"/>
      </w:rPr>
    </w:pPr>
  </w:p>
  <w:p w:rsidR="00923D7F" w:rsidRDefault="00923D7F" w:rsidP="009C2B7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7299" w:rsidRDefault="004C7299" w:rsidP="0003428A">
      <w:pPr>
        <w:spacing w:after="0" w:line="240" w:lineRule="auto"/>
      </w:pPr>
      <w:r>
        <w:separator/>
      </w:r>
    </w:p>
  </w:footnote>
  <w:footnote w:type="continuationSeparator" w:id="0">
    <w:p w:rsidR="004C7299" w:rsidRDefault="004C7299" w:rsidP="0003428A">
      <w:pPr>
        <w:spacing w:after="0" w:line="240" w:lineRule="auto"/>
      </w:pPr>
      <w:r>
        <w:continuationSeparator/>
      </w:r>
    </w:p>
  </w:footnote>
  <w:footnote w:id="1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75AF" w:rsidRPr="002F75AF" w:rsidRDefault="002F75AF" w:rsidP="002F75AF">
    <w:pPr>
      <w:tabs>
        <w:tab w:val="left" w:pos="3686"/>
        <w:tab w:val="left" w:pos="3969"/>
      </w:tabs>
      <w:suppressAutoHyphens/>
      <w:spacing w:before="120" w:after="0" w:line="240" w:lineRule="auto"/>
      <w:ind w:left="360" w:right="75" w:firstLine="1056"/>
      <w:rPr>
        <w:rFonts w:eastAsia="Times New Roman" w:cs="Calibri"/>
        <w:sz w:val="24"/>
        <w:szCs w:val="24"/>
        <w:lang w:eastAsia="cs-CZ"/>
      </w:rPr>
    </w:pP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23E6D5B7" wp14:editId="69A18DFE">
          <wp:simplePos x="0" y="0"/>
          <wp:positionH relativeFrom="column">
            <wp:posOffset>5266055</wp:posOffset>
          </wp:positionH>
          <wp:positionV relativeFrom="paragraph">
            <wp:posOffset>-140335</wp:posOffset>
          </wp:positionV>
          <wp:extent cx="708025" cy="812165"/>
          <wp:effectExtent l="0" t="0" r="0" b="0"/>
          <wp:wrapNone/>
          <wp:docPr id="27621169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75D1322C" wp14:editId="757EA736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F75AF">
      <w:rPr>
        <w:rFonts w:eastAsia="Times New Roman" w:cs="Calibri"/>
        <w:sz w:val="24"/>
        <w:szCs w:val="24"/>
        <w:lang w:eastAsia="cs-CZ"/>
      </w:rPr>
      <w:t xml:space="preserve">         Veřejná zakázka:</w:t>
    </w:r>
  </w:p>
  <w:p w:rsidR="002F75AF" w:rsidRPr="002F75AF" w:rsidRDefault="002F75AF" w:rsidP="002F75AF">
    <w:pPr>
      <w:suppressAutoHyphens/>
      <w:spacing w:after="0" w:line="240" w:lineRule="auto"/>
      <w:ind w:left="360" w:right="75"/>
      <w:jc w:val="center"/>
      <w:rPr>
        <w:rFonts w:eastAsia="Times New Roman" w:cs="Calibri"/>
        <w:sz w:val="10"/>
        <w:szCs w:val="10"/>
        <w:lang w:eastAsia="cs-CZ"/>
      </w:rPr>
    </w:pPr>
  </w:p>
  <w:p w:rsidR="002F75AF" w:rsidRPr="002F75AF" w:rsidRDefault="002F75AF" w:rsidP="002F75AF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„SNÍŽENÍ ENERGETICKÉ NÁROČNOSTI GASTROPROVOZU </w:t>
    </w:r>
  </w:p>
  <w:p w:rsidR="002F75AF" w:rsidRPr="002F75AF" w:rsidRDefault="002F75AF" w:rsidP="002F75AF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         – </w:t>
    </w:r>
  </w:p>
  <w:p w:rsidR="002F75AF" w:rsidRPr="002F75AF" w:rsidRDefault="002F75AF" w:rsidP="002F75AF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cs="Calibri"/>
        <w:sz w:val="24"/>
        <w:szCs w:val="24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ZÁKLADNÍ ŠKOLA A MATEŘSKÁ ŠKOLA LIBÁŇ</w:t>
    </w:r>
    <w:r w:rsidRPr="002F75AF">
      <w:rPr>
        <w:rFonts w:eastAsia="Times New Roman" w:cs="Calibri"/>
        <w:i/>
        <w:color w:val="000000"/>
        <w:sz w:val="24"/>
        <w:szCs w:val="24"/>
        <w:lang w:eastAsia="ar-SA"/>
      </w:rPr>
      <w:t>“</w:t>
    </w:r>
  </w:p>
  <w:p w:rsidR="00CB13E4" w:rsidRPr="00D90667" w:rsidRDefault="00CB13E4" w:rsidP="00D906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97880778">
    <w:abstractNumId w:val="4"/>
  </w:num>
  <w:num w:numId="2" w16cid:durableId="364672004">
    <w:abstractNumId w:val="3"/>
  </w:num>
  <w:num w:numId="3" w16cid:durableId="924920445">
    <w:abstractNumId w:val="1"/>
  </w:num>
  <w:num w:numId="4" w16cid:durableId="218711178">
    <w:abstractNumId w:val="0"/>
  </w:num>
  <w:num w:numId="5" w16cid:durableId="845099194">
    <w:abstractNumId w:val="2"/>
  </w:num>
  <w:num w:numId="6" w16cid:durableId="1679238424">
    <w:abstractNumId w:val="6"/>
  </w:num>
  <w:num w:numId="7" w16cid:durableId="15570089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420F7"/>
    <w:rsid w:val="00072D56"/>
    <w:rsid w:val="0009128C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29C"/>
    <w:rsid w:val="001146EC"/>
    <w:rsid w:val="0012349D"/>
    <w:rsid w:val="001470BC"/>
    <w:rsid w:val="00161650"/>
    <w:rsid w:val="00190591"/>
    <w:rsid w:val="00196DE5"/>
    <w:rsid w:val="001A4E29"/>
    <w:rsid w:val="001C39E4"/>
    <w:rsid w:val="001D4A2A"/>
    <w:rsid w:val="001D7F95"/>
    <w:rsid w:val="001E4D99"/>
    <w:rsid w:val="001F18A5"/>
    <w:rsid w:val="001F3F7B"/>
    <w:rsid w:val="00203305"/>
    <w:rsid w:val="00212269"/>
    <w:rsid w:val="00212CD4"/>
    <w:rsid w:val="00214815"/>
    <w:rsid w:val="00221630"/>
    <w:rsid w:val="00235443"/>
    <w:rsid w:val="00236EBA"/>
    <w:rsid w:val="00240E70"/>
    <w:rsid w:val="0024234C"/>
    <w:rsid w:val="00251623"/>
    <w:rsid w:val="00257D5B"/>
    <w:rsid w:val="0026179C"/>
    <w:rsid w:val="00266E88"/>
    <w:rsid w:val="00271814"/>
    <w:rsid w:val="002734B4"/>
    <w:rsid w:val="00293797"/>
    <w:rsid w:val="00295BC4"/>
    <w:rsid w:val="002A5345"/>
    <w:rsid w:val="002A6509"/>
    <w:rsid w:val="002C0309"/>
    <w:rsid w:val="002C0F7A"/>
    <w:rsid w:val="002C6363"/>
    <w:rsid w:val="002D0236"/>
    <w:rsid w:val="002D4D22"/>
    <w:rsid w:val="002D5759"/>
    <w:rsid w:val="002D59AA"/>
    <w:rsid w:val="002E76FF"/>
    <w:rsid w:val="002F05AB"/>
    <w:rsid w:val="002F4543"/>
    <w:rsid w:val="002F75AF"/>
    <w:rsid w:val="003038F1"/>
    <w:rsid w:val="00304A95"/>
    <w:rsid w:val="00323675"/>
    <w:rsid w:val="003318ED"/>
    <w:rsid w:val="00350862"/>
    <w:rsid w:val="0035651B"/>
    <w:rsid w:val="00364641"/>
    <w:rsid w:val="00375301"/>
    <w:rsid w:val="0037592A"/>
    <w:rsid w:val="00376E7D"/>
    <w:rsid w:val="00383510"/>
    <w:rsid w:val="00384D8E"/>
    <w:rsid w:val="003A17B3"/>
    <w:rsid w:val="003B3C36"/>
    <w:rsid w:val="003B4D23"/>
    <w:rsid w:val="003B5822"/>
    <w:rsid w:val="003B5AEC"/>
    <w:rsid w:val="003B64C9"/>
    <w:rsid w:val="003D6478"/>
    <w:rsid w:val="003E3BCD"/>
    <w:rsid w:val="003E3E3B"/>
    <w:rsid w:val="003F3F03"/>
    <w:rsid w:val="003F443C"/>
    <w:rsid w:val="003F613B"/>
    <w:rsid w:val="00403F8F"/>
    <w:rsid w:val="0040461C"/>
    <w:rsid w:val="004241F7"/>
    <w:rsid w:val="00447F9F"/>
    <w:rsid w:val="00462EE6"/>
    <w:rsid w:val="00471828"/>
    <w:rsid w:val="00474391"/>
    <w:rsid w:val="00481D05"/>
    <w:rsid w:val="00487D07"/>
    <w:rsid w:val="00491706"/>
    <w:rsid w:val="004A2D08"/>
    <w:rsid w:val="004A57C7"/>
    <w:rsid w:val="004C4052"/>
    <w:rsid w:val="004C7299"/>
    <w:rsid w:val="004D1AA2"/>
    <w:rsid w:val="004D3A3F"/>
    <w:rsid w:val="004D486E"/>
    <w:rsid w:val="004D519D"/>
    <w:rsid w:val="004D7AA6"/>
    <w:rsid w:val="004F3FC3"/>
    <w:rsid w:val="00500DA8"/>
    <w:rsid w:val="00503F83"/>
    <w:rsid w:val="005046C8"/>
    <w:rsid w:val="0051443D"/>
    <w:rsid w:val="0052188E"/>
    <w:rsid w:val="0052736C"/>
    <w:rsid w:val="005277A3"/>
    <w:rsid w:val="005307D1"/>
    <w:rsid w:val="0053116D"/>
    <w:rsid w:val="00532696"/>
    <w:rsid w:val="00544A3B"/>
    <w:rsid w:val="00552D86"/>
    <w:rsid w:val="00566C33"/>
    <w:rsid w:val="005B10A9"/>
    <w:rsid w:val="005B4C5E"/>
    <w:rsid w:val="005C3014"/>
    <w:rsid w:val="005C51E1"/>
    <w:rsid w:val="005D7AE4"/>
    <w:rsid w:val="005E12ED"/>
    <w:rsid w:val="005E1595"/>
    <w:rsid w:val="005E3230"/>
    <w:rsid w:val="005F22AF"/>
    <w:rsid w:val="005F4004"/>
    <w:rsid w:val="00613AEE"/>
    <w:rsid w:val="00622625"/>
    <w:rsid w:val="00623A38"/>
    <w:rsid w:val="006309B1"/>
    <w:rsid w:val="00637067"/>
    <w:rsid w:val="00640278"/>
    <w:rsid w:val="006411F2"/>
    <w:rsid w:val="00646C95"/>
    <w:rsid w:val="0066796B"/>
    <w:rsid w:val="00672039"/>
    <w:rsid w:val="006A1B80"/>
    <w:rsid w:val="006B5446"/>
    <w:rsid w:val="006C2613"/>
    <w:rsid w:val="006C6621"/>
    <w:rsid w:val="006D40E7"/>
    <w:rsid w:val="006D544C"/>
    <w:rsid w:val="006E336C"/>
    <w:rsid w:val="006E41F9"/>
    <w:rsid w:val="006E7B5D"/>
    <w:rsid w:val="006F50C7"/>
    <w:rsid w:val="0070112E"/>
    <w:rsid w:val="007016E7"/>
    <w:rsid w:val="0071485C"/>
    <w:rsid w:val="007306E2"/>
    <w:rsid w:val="00730AD4"/>
    <w:rsid w:val="00732DCD"/>
    <w:rsid w:val="007372C2"/>
    <w:rsid w:val="00745195"/>
    <w:rsid w:val="00751DD0"/>
    <w:rsid w:val="007533B6"/>
    <w:rsid w:val="0075593D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51034"/>
    <w:rsid w:val="00852E82"/>
    <w:rsid w:val="00854343"/>
    <w:rsid w:val="00860E6A"/>
    <w:rsid w:val="00881A44"/>
    <w:rsid w:val="00883E6F"/>
    <w:rsid w:val="00890706"/>
    <w:rsid w:val="008B05BC"/>
    <w:rsid w:val="008B3ABF"/>
    <w:rsid w:val="008C28BE"/>
    <w:rsid w:val="008D1A79"/>
    <w:rsid w:val="008D6A86"/>
    <w:rsid w:val="008E48E8"/>
    <w:rsid w:val="008F2562"/>
    <w:rsid w:val="008F58B3"/>
    <w:rsid w:val="00907EE5"/>
    <w:rsid w:val="00911A3C"/>
    <w:rsid w:val="00916175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29E1"/>
    <w:rsid w:val="00982A98"/>
    <w:rsid w:val="0099159E"/>
    <w:rsid w:val="009A77B4"/>
    <w:rsid w:val="009B2772"/>
    <w:rsid w:val="009B2F02"/>
    <w:rsid w:val="009B646B"/>
    <w:rsid w:val="009B787F"/>
    <w:rsid w:val="009C2B7F"/>
    <w:rsid w:val="009C6EF9"/>
    <w:rsid w:val="009D68A5"/>
    <w:rsid w:val="009D6E6F"/>
    <w:rsid w:val="009E4306"/>
    <w:rsid w:val="00A01257"/>
    <w:rsid w:val="00A179CD"/>
    <w:rsid w:val="00A22B6B"/>
    <w:rsid w:val="00A26E9C"/>
    <w:rsid w:val="00A2779A"/>
    <w:rsid w:val="00A27A50"/>
    <w:rsid w:val="00A33A16"/>
    <w:rsid w:val="00A36132"/>
    <w:rsid w:val="00A4131F"/>
    <w:rsid w:val="00A448F2"/>
    <w:rsid w:val="00A51ACF"/>
    <w:rsid w:val="00A52268"/>
    <w:rsid w:val="00A52DFF"/>
    <w:rsid w:val="00A65A5D"/>
    <w:rsid w:val="00A71497"/>
    <w:rsid w:val="00A76066"/>
    <w:rsid w:val="00A777AB"/>
    <w:rsid w:val="00A810B1"/>
    <w:rsid w:val="00A85B6C"/>
    <w:rsid w:val="00A876B9"/>
    <w:rsid w:val="00A90836"/>
    <w:rsid w:val="00AA4FB2"/>
    <w:rsid w:val="00AB1548"/>
    <w:rsid w:val="00AB25A5"/>
    <w:rsid w:val="00AD1115"/>
    <w:rsid w:val="00AE1ED0"/>
    <w:rsid w:val="00AE3955"/>
    <w:rsid w:val="00AE79E0"/>
    <w:rsid w:val="00AF0712"/>
    <w:rsid w:val="00AF4593"/>
    <w:rsid w:val="00AF62A1"/>
    <w:rsid w:val="00B009DE"/>
    <w:rsid w:val="00B024FB"/>
    <w:rsid w:val="00B1293A"/>
    <w:rsid w:val="00B136D7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D6610"/>
    <w:rsid w:val="00BE705D"/>
    <w:rsid w:val="00C0242A"/>
    <w:rsid w:val="00C22181"/>
    <w:rsid w:val="00C26BF3"/>
    <w:rsid w:val="00C37E28"/>
    <w:rsid w:val="00C47A7C"/>
    <w:rsid w:val="00C56079"/>
    <w:rsid w:val="00C57588"/>
    <w:rsid w:val="00C60468"/>
    <w:rsid w:val="00C91480"/>
    <w:rsid w:val="00C92B0B"/>
    <w:rsid w:val="00CA6374"/>
    <w:rsid w:val="00CB011E"/>
    <w:rsid w:val="00CB13E4"/>
    <w:rsid w:val="00CB1CA5"/>
    <w:rsid w:val="00CB3237"/>
    <w:rsid w:val="00CB7189"/>
    <w:rsid w:val="00CB7460"/>
    <w:rsid w:val="00CB7A90"/>
    <w:rsid w:val="00CF4F58"/>
    <w:rsid w:val="00D07610"/>
    <w:rsid w:val="00D36F79"/>
    <w:rsid w:val="00D477B8"/>
    <w:rsid w:val="00D61332"/>
    <w:rsid w:val="00D90667"/>
    <w:rsid w:val="00DA64D5"/>
    <w:rsid w:val="00DB2694"/>
    <w:rsid w:val="00DB26B7"/>
    <w:rsid w:val="00DC04CE"/>
    <w:rsid w:val="00DC5173"/>
    <w:rsid w:val="00DD294F"/>
    <w:rsid w:val="00DD412F"/>
    <w:rsid w:val="00DF385C"/>
    <w:rsid w:val="00DF3BFB"/>
    <w:rsid w:val="00E00EC7"/>
    <w:rsid w:val="00E315C5"/>
    <w:rsid w:val="00E35B3A"/>
    <w:rsid w:val="00E551C1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200D2"/>
    <w:rsid w:val="00F219B0"/>
    <w:rsid w:val="00F37D19"/>
    <w:rsid w:val="00F4796F"/>
    <w:rsid w:val="00F67D29"/>
    <w:rsid w:val="00F7420E"/>
    <w:rsid w:val="00F76822"/>
    <w:rsid w:val="00FA185B"/>
    <w:rsid w:val="00FA5F1B"/>
    <w:rsid w:val="00FA6E49"/>
    <w:rsid w:val="00FB061F"/>
    <w:rsid w:val="00FB0B17"/>
    <w:rsid w:val="00FB2007"/>
    <w:rsid w:val="00FB634B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66930"/>
  <w15:docId w15:val="{C2235D07-5384-304C-945A-782F4A75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dcterms:created xsi:type="dcterms:W3CDTF">2024-04-21T09:25:00Z</dcterms:created>
  <dcterms:modified xsi:type="dcterms:W3CDTF">2024-04-21T09:37:00Z</dcterms:modified>
</cp:coreProperties>
</file>